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112"/>
        <w:gridCol w:w="2411"/>
        <w:gridCol w:w="3120"/>
        <w:gridCol w:w="2836"/>
        <w:gridCol w:w="2836"/>
        <w:gridCol w:w="3058"/>
      </w:tblGrid>
      <w:tr>
        <w:trPr>
          <w:cantSplit/>
          <w:tblCellSpacing w:w="0" w:type="dxa"/>
        </w:trPr>
        <w:tc>
          <w:tcPr>
            <w:tcW w:w="1111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de-DE"/>
              </w:rPr>
              <w:t>Zeit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de-DE"/>
              </w:rPr>
              <w:t>Montag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de-DE"/>
              </w:rPr>
              <w:t>Dienstag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de-DE"/>
              </w:rPr>
              <w:t>Mittwoch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de-DE"/>
              </w:rPr>
              <w:t>Donnerstag</w:t>
            </w:r>
          </w:p>
        </w:tc>
        <w:tc>
          <w:tcPr>
            <w:tcW w:w="3057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de-DE"/>
              </w:rPr>
              <w:t>Freitag</w:t>
            </w:r>
          </w:p>
        </w:tc>
      </w:tr>
      <w:tr>
        <w:trPr>
          <w:cantSplit/>
          <w:trHeight w:val="652"/>
          <w:tblCellSpacing w:w="0" w:type="dxa"/>
        </w:trPr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>8:00 – 9:30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val="en-US" w:eastAsia="de-DE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pStyle w:val="berschrift1"/>
              <w:rPr>
                <w:szCs w:val="24"/>
              </w:rPr>
            </w:pPr>
            <w:r>
              <w:t>Haußmann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24"/>
                <w:lang w:eastAsia="de-DE"/>
              </w:rPr>
            </w:pPr>
            <w:proofErr w:type="spellStart"/>
            <w:r>
              <w:rPr>
                <w:rFonts w:ascii="Arial" w:hAnsi="Arial" w:cs="Arial"/>
                <w:sz w:val="16"/>
                <w:lang w:eastAsia="de-DE"/>
              </w:rPr>
              <w:t>Religionswissenschaftl</w:t>
            </w:r>
            <w:proofErr w:type="spellEnd"/>
            <w:r>
              <w:rPr>
                <w:rFonts w:ascii="Arial" w:hAnsi="Arial" w:cs="Arial"/>
                <w:sz w:val="16"/>
                <w:lang w:eastAsia="de-DE"/>
              </w:rPr>
              <w:t>. Grundfragen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eastAsia="de-DE"/>
              </w:rPr>
              <w:t>St. Paul (V) 01.005</w:t>
            </w:r>
          </w:p>
        </w:tc>
        <w:tc>
          <w:tcPr>
            <w:tcW w:w="3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pStyle w:val="berschrift1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Seegets</w:t>
            </w:r>
          </w:p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  <w:lang w:eastAsia="de-DE"/>
              </w:rPr>
              <w:t>Christentum und Bildung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eastAsia="de-DE"/>
              </w:rPr>
              <w:t>St. Paul (V) 01.005</w:t>
            </w:r>
          </w:p>
        </w:tc>
      </w:tr>
      <w:tr>
        <w:trPr>
          <w:cantSplit/>
          <w:trHeight w:val="475"/>
          <w:tblCellSpacing w:w="0" w:type="dxa"/>
        </w:trPr>
        <w:tc>
          <w:tcPr>
            <w:tcW w:w="1111" w:type="dxa"/>
            <w:vMerge w:val="restart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>9:45 – 11:15</w:t>
            </w:r>
          </w:p>
        </w:tc>
        <w:tc>
          <w:tcPr>
            <w:tcW w:w="2410" w:type="dxa"/>
            <w:vMerge w:val="restart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</w:p>
        </w:tc>
        <w:tc>
          <w:tcPr>
            <w:tcW w:w="3119" w:type="dxa"/>
          </w:tcPr>
          <w:p>
            <w:pPr>
              <w:pStyle w:val="berschrift1"/>
              <w:rPr>
                <w:szCs w:val="24"/>
              </w:rPr>
            </w:pPr>
            <w:proofErr w:type="spellStart"/>
            <w:r>
              <w:rPr>
                <w:szCs w:val="24"/>
              </w:rPr>
              <w:t>Leyk</w:t>
            </w:r>
            <w:proofErr w:type="spellEnd"/>
          </w:p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eastAsia="de-DE"/>
              </w:rPr>
              <w:t>Umweltethik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val="en-US" w:eastAsia="de-DE"/>
              </w:rPr>
              <w:t>St. Paul 00.310</w:t>
            </w:r>
            <w:r>
              <w:rPr>
                <w:rFonts w:ascii="Arial" w:hAnsi="Arial" w:cs="Arial"/>
                <w:color w:val="FF0000"/>
                <w:sz w:val="16"/>
                <w:lang w:val="en-US" w:eastAsia="de-DE"/>
              </w:rPr>
              <w:t xml:space="preserve"> </w:t>
            </w:r>
          </w:p>
        </w:tc>
        <w:tc>
          <w:tcPr>
            <w:tcW w:w="2835" w:type="dxa"/>
          </w:tcPr>
          <w:p>
            <w:pPr>
              <w:pStyle w:val="berschrift1"/>
              <w:rPr>
                <w:szCs w:val="24"/>
              </w:rPr>
            </w:pPr>
            <w:proofErr w:type="spellStart"/>
            <w:r>
              <w:t>Grochowina</w:t>
            </w:r>
            <w:proofErr w:type="spellEnd"/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sz w:val="16"/>
                <w:szCs w:val="24"/>
                <w:lang w:eastAsia="de-DE"/>
              </w:rPr>
              <w:t>Kirchengeschichte im Überblick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eastAsia="de-DE"/>
              </w:rPr>
              <w:t>St. Paul (V) 01.005</w:t>
            </w:r>
          </w:p>
        </w:tc>
        <w:tc>
          <w:tcPr>
            <w:tcW w:w="2835" w:type="dxa"/>
          </w:tcPr>
          <w:p>
            <w:pPr>
              <w:pStyle w:val="berschrift1"/>
              <w:rPr>
                <w:szCs w:val="24"/>
              </w:rPr>
            </w:pPr>
            <w:proofErr w:type="spellStart"/>
            <w:r>
              <w:t>Gazer</w:t>
            </w:r>
            <w:proofErr w:type="spellEnd"/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>Christliche Kirchen und Gruppen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eastAsia="de-DE"/>
              </w:rPr>
              <w:t>St. Paul 00.310</w:t>
            </w:r>
          </w:p>
        </w:tc>
        <w:tc>
          <w:tcPr>
            <w:tcW w:w="3057" w:type="dxa"/>
            <w:vMerge w:val="restart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  <w:lang w:eastAsia="de-DE"/>
              </w:rPr>
              <w:t>Leipziger</w:t>
            </w:r>
          </w:p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  <w:lang w:eastAsia="de-DE"/>
              </w:rPr>
              <w:t>Kirchengeschichtliche Grundthemen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eastAsia="de-DE"/>
              </w:rPr>
              <w:t>St. Paul (V) 01.005</w:t>
            </w:r>
          </w:p>
        </w:tc>
      </w:tr>
      <w:tr>
        <w:trPr>
          <w:cantSplit/>
          <w:trHeight w:val="344"/>
          <w:tblCellSpacing w:w="0" w:type="dxa"/>
        </w:trPr>
        <w:tc>
          <w:tcPr>
            <w:tcW w:w="1111" w:type="dxa"/>
            <w:vMerge/>
          </w:tcPr>
          <w:p>
            <w:pPr>
              <w:spacing w:after="0" w:line="240" w:lineRule="auto"/>
              <w:rPr>
                <w:rFonts w:ascii="Arial" w:hAnsi="Arial" w:cs="Arial"/>
                <w:sz w:val="16"/>
                <w:lang w:eastAsia="de-DE"/>
              </w:rPr>
            </w:pPr>
          </w:p>
        </w:tc>
        <w:tc>
          <w:tcPr>
            <w:tcW w:w="2410" w:type="dxa"/>
            <w:vMerge/>
          </w:tcPr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</w:p>
        </w:tc>
        <w:tc>
          <w:tcPr>
            <w:tcW w:w="3119" w:type="dxa"/>
          </w:tcPr>
          <w:p>
            <w:pPr>
              <w:pStyle w:val="berschrift1"/>
              <w:rPr>
                <w:szCs w:val="24"/>
              </w:rPr>
            </w:pPr>
            <w:r>
              <w:t>Haußmann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>Repetitorium Fachdidaktik</w:t>
            </w:r>
          </w:p>
          <w:p>
            <w:pPr>
              <w:pStyle w:val="berschrift1"/>
              <w:jc w:val="right"/>
              <w:rPr>
                <w:color w:val="0033CC"/>
                <w:szCs w:val="24"/>
              </w:rPr>
            </w:pPr>
            <w:r>
              <w:rPr>
                <w:b w:val="0"/>
                <w:color w:val="000000" w:themeColor="text1"/>
              </w:rPr>
              <w:t>St. Paul (V) 01.005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  <w:lang w:eastAsia="de-DE"/>
              </w:rPr>
              <w:t xml:space="preserve">du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  <w:lang w:eastAsia="de-DE"/>
              </w:rPr>
              <w:t>Toit</w:t>
            </w:r>
            <w:proofErr w:type="spellEnd"/>
          </w:p>
          <w:p>
            <w:pPr>
              <w:pStyle w:val="berschrift1"/>
              <w:rPr>
                <w:b w:val="0"/>
                <w:color w:val="000000" w:themeColor="text1"/>
              </w:rPr>
            </w:pPr>
            <w:r>
              <w:rPr>
                <w:b w:val="0"/>
                <w:bCs w:val="0"/>
                <w:szCs w:val="24"/>
              </w:rPr>
              <w:t xml:space="preserve">Das </w:t>
            </w:r>
            <w:proofErr w:type="spellStart"/>
            <w:r>
              <w:rPr>
                <w:b w:val="0"/>
                <w:bCs w:val="0"/>
                <w:szCs w:val="24"/>
              </w:rPr>
              <w:t>Markusevangelium</w:t>
            </w:r>
            <w:r>
              <w:rPr>
                <w:b w:val="0"/>
                <w:color w:val="000000" w:themeColor="text1"/>
              </w:rPr>
              <w:t>St</w:t>
            </w:r>
            <w:proofErr w:type="spellEnd"/>
            <w:r>
              <w:rPr>
                <w:b w:val="0"/>
                <w:color w:val="000000" w:themeColor="text1"/>
              </w:rPr>
              <w:t xml:space="preserve">. Paul </w:t>
            </w:r>
          </w:p>
          <w:p>
            <w:pPr>
              <w:pStyle w:val="berschrift1"/>
              <w:jc w:val="right"/>
              <w:rPr>
                <w:color w:val="0033CC"/>
                <w:szCs w:val="24"/>
              </w:rPr>
            </w:pPr>
            <w:r>
              <w:rPr>
                <w:b w:val="0"/>
                <w:color w:val="000000" w:themeColor="text1"/>
              </w:rPr>
              <w:t>00.513</w:t>
            </w:r>
          </w:p>
        </w:tc>
        <w:tc>
          <w:tcPr>
            <w:tcW w:w="2835" w:type="dxa"/>
          </w:tcPr>
          <w:p>
            <w:pPr>
              <w:pStyle w:val="berschrift1"/>
              <w:rPr>
                <w:szCs w:val="24"/>
              </w:rPr>
            </w:pPr>
            <w:proofErr w:type="spellStart"/>
            <w:r>
              <w:t>Tribula</w:t>
            </w:r>
            <w:proofErr w:type="spellEnd"/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>RU in der GS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eastAsia="de-DE"/>
              </w:rPr>
              <w:t>St. Paul (V) 01.005</w:t>
            </w:r>
          </w:p>
        </w:tc>
        <w:tc>
          <w:tcPr>
            <w:tcW w:w="3057" w:type="dxa"/>
            <w:vMerge/>
          </w:tcPr>
          <w:p>
            <w:pPr>
              <w:pStyle w:val="berschrift1"/>
              <w:rPr>
                <w:color w:val="000000" w:themeColor="text1"/>
              </w:rPr>
            </w:pPr>
          </w:p>
        </w:tc>
      </w:tr>
      <w:tr>
        <w:trPr>
          <w:cantSplit/>
          <w:trHeight w:val="541"/>
          <w:tblCellSpacing w:w="0" w:type="dxa"/>
        </w:trPr>
        <w:tc>
          <w:tcPr>
            <w:tcW w:w="1111" w:type="dxa"/>
            <w:vMerge w:val="restart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24"/>
                <w:lang w:val="en-US" w:eastAsia="de-DE"/>
              </w:rPr>
            </w:pPr>
            <w:r>
              <w:rPr>
                <w:rFonts w:ascii="Arial" w:hAnsi="Arial" w:cs="Arial"/>
                <w:sz w:val="16"/>
                <w:lang w:val="en-US" w:eastAsia="de-DE"/>
              </w:rPr>
              <w:t>11:30 – 13:00</w:t>
            </w:r>
          </w:p>
        </w:tc>
        <w:tc>
          <w:tcPr>
            <w:tcW w:w="2410" w:type="dxa"/>
            <w:vMerge w:val="restart"/>
          </w:tcPr>
          <w:p>
            <w:pPr>
              <w:pStyle w:val="berschrift1"/>
              <w:rPr>
                <w:szCs w:val="24"/>
              </w:rPr>
            </w:pPr>
            <w:r>
              <w:t>Haußmann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>Bibel – Glaube - Didaktik II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eastAsia="de-DE"/>
              </w:rPr>
              <w:t>St. Paul (V) 01.005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16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16"/>
                <w:lang w:eastAsia="de-DE"/>
              </w:rPr>
              <w:t>Pirner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 xml:space="preserve">Grundfragen der Religionspädagogik I 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eastAsia="de-DE"/>
              </w:rPr>
              <w:t>St. Paul (V) 01.005</w:t>
            </w:r>
          </w:p>
        </w:tc>
        <w:tc>
          <w:tcPr>
            <w:tcW w:w="2835" w:type="dxa"/>
            <w:shd w:val="clear" w:color="auto" w:fill="auto"/>
          </w:tcPr>
          <w:p>
            <w:pPr>
              <w:pStyle w:val="berschrift1"/>
              <w:rPr>
                <w:szCs w:val="24"/>
              </w:rPr>
            </w:pPr>
            <w:proofErr w:type="spellStart"/>
            <w:r>
              <w:t>Munteanu</w:t>
            </w:r>
            <w:proofErr w:type="spellEnd"/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>Christliche Anthropologie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eastAsia="de-DE"/>
              </w:rPr>
              <w:t>St. Paul (V) 01.005</w:t>
            </w:r>
          </w:p>
        </w:tc>
        <w:tc>
          <w:tcPr>
            <w:tcW w:w="2835" w:type="dxa"/>
          </w:tcPr>
          <w:p>
            <w:pPr>
              <w:pStyle w:val="berschrift1"/>
              <w:rPr>
                <w:szCs w:val="24"/>
              </w:rPr>
            </w:pPr>
            <w:proofErr w:type="spellStart"/>
            <w:r>
              <w:t>Paynter</w:t>
            </w:r>
            <w:proofErr w:type="spellEnd"/>
          </w:p>
          <w:p>
            <w:pPr>
              <w:spacing w:after="0" w:line="240" w:lineRule="auto"/>
              <w:rPr>
                <w:rFonts w:ascii="Arial" w:hAnsi="Arial" w:cs="Arial"/>
                <w:sz w:val="16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>Biblisches Grundwissen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eastAsia="de-DE"/>
              </w:rPr>
              <w:t>St. Paul 00.310</w:t>
            </w:r>
          </w:p>
        </w:tc>
        <w:tc>
          <w:tcPr>
            <w:tcW w:w="3057" w:type="dxa"/>
            <w:vMerge w:val="restart"/>
          </w:tcPr>
          <w:p>
            <w:pPr>
              <w:pStyle w:val="berschrift1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</w:rPr>
              <w:t>Godt</w:t>
            </w:r>
            <w:proofErr w:type="spellEnd"/>
          </w:p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  <w:lang w:eastAsia="de-DE"/>
              </w:rPr>
              <w:t>Entspannung 1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eastAsia="de-DE"/>
              </w:rPr>
              <w:t>St. Paul (V) 01.005</w:t>
            </w:r>
          </w:p>
        </w:tc>
      </w:tr>
      <w:tr>
        <w:trPr>
          <w:cantSplit/>
          <w:trHeight w:val="312"/>
          <w:tblCellSpacing w:w="0" w:type="dxa"/>
        </w:trPr>
        <w:tc>
          <w:tcPr>
            <w:tcW w:w="1111" w:type="dxa"/>
            <w:vMerge/>
          </w:tcPr>
          <w:p>
            <w:pPr>
              <w:spacing w:after="0" w:line="240" w:lineRule="auto"/>
              <w:rPr>
                <w:rFonts w:ascii="Arial" w:hAnsi="Arial" w:cs="Arial"/>
                <w:sz w:val="16"/>
                <w:lang w:eastAsia="de-DE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>
            <w:pPr>
              <w:spacing w:after="0" w:line="240" w:lineRule="auto"/>
              <w:rPr>
                <w:color w:val="0033CC"/>
              </w:rPr>
            </w:pPr>
          </w:p>
        </w:tc>
        <w:tc>
          <w:tcPr>
            <w:tcW w:w="3119" w:type="dxa"/>
          </w:tcPr>
          <w:p>
            <w:pPr>
              <w:pStyle w:val="berschrift1"/>
              <w:rPr>
                <w:szCs w:val="24"/>
              </w:rPr>
            </w:pPr>
            <w:proofErr w:type="spellStart"/>
            <w:r>
              <w:rPr>
                <w:szCs w:val="24"/>
              </w:rPr>
              <w:t>Leyk</w:t>
            </w:r>
            <w:proofErr w:type="spellEnd"/>
          </w:p>
          <w:p>
            <w:pPr>
              <w:spacing w:after="0" w:line="240" w:lineRule="auto"/>
              <w:rPr>
                <w:rFonts w:ascii="Arial" w:hAnsi="Arial" w:cs="Arial"/>
                <w:sz w:val="16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 xml:space="preserve">Schlüsseltexte theologischer Ethik 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33CC"/>
                <w:sz w:val="16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eastAsia="de-DE"/>
              </w:rPr>
              <w:t>St. Paul 00.310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  <w:lang w:eastAsia="de-DE"/>
              </w:rPr>
              <w:t xml:space="preserve">du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24"/>
                <w:lang w:eastAsia="de-DE"/>
              </w:rPr>
              <w:t>Toit</w:t>
            </w:r>
            <w:proofErr w:type="spellEnd"/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sz w:val="16"/>
                <w:szCs w:val="24"/>
                <w:lang w:eastAsia="de-DE"/>
              </w:rPr>
              <w:t>„Paulus“ (1. Korinther)</w:t>
            </w:r>
          </w:p>
          <w:p>
            <w:pPr>
              <w:pStyle w:val="berschrift1"/>
              <w:jc w:val="right"/>
              <w:rPr>
                <w:color w:val="0033CC"/>
                <w:szCs w:val="24"/>
              </w:rPr>
            </w:pPr>
            <w:r>
              <w:rPr>
                <w:b w:val="0"/>
                <w:color w:val="000000" w:themeColor="text1"/>
              </w:rPr>
              <w:t>St. Paul 00.513</w:t>
            </w:r>
          </w:p>
        </w:tc>
        <w:tc>
          <w:tcPr>
            <w:tcW w:w="2835" w:type="dxa"/>
          </w:tcPr>
          <w:p>
            <w:pPr>
              <w:pStyle w:val="berschrift1"/>
              <w:rPr>
                <w:szCs w:val="24"/>
              </w:rPr>
            </w:pPr>
            <w:proofErr w:type="spellStart"/>
            <w:r>
              <w:t>Clicqué</w:t>
            </w:r>
            <w:proofErr w:type="spellEnd"/>
          </w:p>
          <w:p>
            <w:pPr>
              <w:spacing w:after="0" w:line="240" w:lineRule="auto"/>
              <w:rPr>
                <w:rFonts w:ascii="Arial" w:hAnsi="Arial" w:cs="Arial"/>
                <w:color w:val="0033CC"/>
                <w:sz w:val="16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>Übung zum Examen: Dogmatik</w:t>
            </w:r>
            <w:r>
              <w:rPr>
                <w:rFonts w:ascii="Arial" w:hAnsi="Arial" w:cs="Arial"/>
                <w:color w:val="0033CC"/>
                <w:sz w:val="16"/>
                <w:lang w:eastAsia="de-DE"/>
              </w:rPr>
              <w:t xml:space="preserve"> </w:t>
            </w:r>
          </w:p>
          <w:p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 w:themeColor="text1"/>
                <w:sz w:val="16"/>
                <w:lang w:eastAsia="de-DE"/>
              </w:rPr>
              <w:t>St. Paul 00.513</w:t>
            </w:r>
          </w:p>
        </w:tc>
        <w:tc>
          <w:tcPr>
            <w:tcW w:w="3057" w:type="dxa"/>
            <w:vMerge/>
          </w:tcPr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highlight w:val="yellow"/>
                <w:lang w:eastAsia="de-DE"/>
              </w:rPr>
            </w:pPr>
          </w:p>
        </w:tc>
      </w:tr>
      <w:tr>
        <w:trPr>
          <w:cantSplit/>
          <w:tblCellSpacing w:w="0" w:type="dxa"/>
        </w:trPr>
        <w:tc>
          <w:tcPr>
            <w:tcW w:w="1111" w:type="dxa"/>
            <w:shd w:val="clear" w:color="auto" w:fill="F3F3F3"/>
          </w:tcPr>
          <w:p>
            <w:pPr>
              <w:spacing w:after="0" w:line="240" w:lineRule="auto"/>
              <w:rPr>
                <w:rFonts w:ascii="Arial" w:hAnsi="Arial" w:cs="Arial"/>
                <w:sz w:val="10"/>
                <w:szCs w:val="24"/>
                <w:lang w:eastAsia="de-DE"/>
              </w:rPr>
            </w:pPr>
            <w:r>
              <w:rPr>
                <w:rFonts w:ascii="Arial" w:hAnsi="Arial" w:cs="Arial"/>
                <w:sz w:val="10"/>
                <w:lang w:eastAsia="de-DE"/>
              </w:rPr>
              <w:t>13:00 – 14:00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</w:p>
        </w:tc>
        <w:tc>
          <w:tcPr>
            <w:tcW w:w="3119" w:type="dxa"/>
            <w:shd w:val="clear" w:color="auto" w:fill="F3F3F3"/>
          </w:tcPr>
          <w:p>
            <w:pPr>
              <w:spacing w:after="0" w:line="240" w:lineRule="auto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</w:p>
        </w:tc>
        <w:tc>
          <w:tcPr>
            <w:tcW w:w="2835" w:type="dxa"/>
            <w:shd w:val="clear" w:color="auto" w:fill="F3F3F3"/>
          </w:tcPr>
          <w:p>
            <w:pPr>
              <w:spacing w:after="0" w:line="240" w:lineRule="auto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</w:p>
        </w:tc>
        <w:tc>
          <w:tcPr>
            <w:tcW w:w="2835" w:type="dxa"/>
            <w:shd w:val="clear" w:color="auto" w:fill="F3F3F3"/>
          </w:tcPr>
          <w:p>
            <w:pPr>
              <w:spacing w:after="0" w:line="240" w:lineRule="auto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</w:p>
        </w:tc>
        <w:tc>
          <w:tcPr>
            <w:tcW w:w="3057" w:type="dxa"/>
            <w:shd w:val="clear" w:color="auto" w:fill="F3F3F3"/>
          </w:tcPr>
          <w:p>
            <w:pPr>
              <w:spacing w:after="0" w:line="240" w:lineRule="auto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</w:p>
        </w:tc>
      </w:tr>
      <w:tr>
        <w:trPr>
          <w:cantSplit/>
          <w:trHeight w:val="582"/>
          <w:tblCellSpacing w:w="0" w:type="dxa"/>
        </w:trPr>
        <w:tc>
          <w:tcPr>
            <w:tcW w:w="1111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>14:00 – 15:30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berschrift1"/>
              <w:rPr>
                <w:szCs w:val="24"/>
              </w:rPr>
            </w:pPr>
            <w:r>
              <w:t>Roth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>Judentum und Islam im christlichen RU</w:t>
            </w:r>
          </w:p>
          <w:p>
            <w:pPr>
              <w:pStyle w:val="berschrift2"/>
              <w:rPr>
                <w:b w:val="0"/>
                <w:bCs w:val="0"/>
                <w:color w:val="0033CC"/>
              </w:rPr>
            </w:pPr>
            <w:r>
              <w:rPr>
                <w:b w:val="0"/>
                <w:bCs w:val="0"/>
                <w:color w:val="000000" w:themeColor="text1"/>
              </w:rPr>
              <w:t>St. Paul (V) 01.005</w:t>
            </w:r>
          </w:p>
        </w:tc>
        <w:tc>
          <w:tcPr>
            <w:tcW w:w="3119" w:type="dxa"/>
          </w:tcPr>
          <w:p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16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16"/>
                <w:lang w:eastAsia="de-DE"/>
              </w:rPr>
              <w:t>Pirner/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lang w:eastAsia="de-DE"/>
              </w:rPr>
              <w:t>Badawia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lang w:eastAsia="de-DE"/>
              </w:rPr>
              <w:t>/Topalovic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>Professionell Religion unterrichten - islamische und christliche Perspektiven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eastAsia="de-DE"/>
              </w:rPr>
              <w:t>St. Paul (V) 01.005</w:t>
            </w:r>
          </w:p>
        </w:tc>
        <w:tc>
          <w:tcPr>
            <w:tcW w:w="2835" w:type="dxa"/>
          </w:tcPr>
          <w:p>
            <w:pPr>
              <w:pStyle w:val="berschrift1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</w:rPr>
              <w:t>Nentel</w:t>
            </w:r>
            <w:proofErr w:type="spellEnd"/>
          </w:p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  <w:lang w:eastAsia="de-DE"/>
              </w:rPr>
              <w:t>Themen alttestamentlicher Theologie: Prophetie und Weisheit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24"/>
                <w:lang w:val="en-US"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val="en-US" w:eastAsia="de-DE"/>
              </w:rPr>
              <w:t>St. Paul (V) 01.005</w:t>
            </w:r>
          </w:p>
        </w:tc>
        <w:tc>
          <w:tcPr>
            <w:tcW w:w="2835" w:type="dxa"/>
          </w:tcPr>
          <w:p>
            <w:pPr>
              <w:pStyle w:val="berschrift1"/>
              <w:rPr>
                <w:szCs w:val="24"/>
              </w:rPr>
            </w:pPr>
            <w:proofErr w:type="spellStart"/>
            <w:r>
              <w:rPr>
                <w:szCs w:val="24"/>
              </w:rPr>
              <w:t>Tribula</w:t>
            </w:r>
            <w:proofErr w:type="spellEnd"/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>Musik und RU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eastAsia="de-DE"/>
              </w:rPr>
              <w:t>St. Paul (V) 01.005</w:t>
            </w:r>
          </w:p>
        </w:tc>
        <w:tc>
          <w:tcPr>
            <w:tcW w:w="3057" w:type="dxa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</w:p>
        </w:tc>
      </w:tr>
      <w:tr>
        <w:trPr>
          <w:cantSplit/>
          <w:tblCellSpacing w:w="0" w:type="dxa"/>
        </w:trPr>
        <w:tc>
          <w:tcPr>
            <w:tcW w:w="1111" w:type="dxa"/>
            <w:vMerge w:val="restart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24"/>
                <w:lang w:val="en-US" w:eastAsia="de-DE"/>
              </w:rPr>
            </w:pPr>
            <w:r>
              <w:rPr>
                <w:rFonts w:ascii="Arial" w:hAnsi="Arial" w:cs="Arial"/>
                <w:sz w:val="16"/>
                <w:lang w:val="en-US" w:eastAsia="de-DE"/>
              </w:rPr>
              <w:t>15:45 – 17:15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</w:p>
        </w:tc>
        <w:tc>
          <w:tcPr>
            <w:tcW w:w="3119" w:type="dxa"/>
          </w:tcPr>
          <w:p>
            <w:pPr>
              <w:pStyle w:val="berschrift1"/>
              <w:rPr>
                <w:szCs w:val="24"/>
              </w:rPr>
            </w:pPr>
            <w:r>
              <w:t>Töllner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>Einführung in das Judentum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eastAsia="de-DE"/>
              </w:rPr>
              <w:t>St. Paul (V) 01.005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berschrift1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</w:rPr>
              <w:t>Nentel</w:t>
            </w:r>
            <w:proofErr w:type="spellEnd"/>
          </w:p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4"/>
                <w:lang w:eastAsia="de-DE"/>
              </w:rPr>
              <w:t>AT im Überblick – Geschichte Israels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eastAsia="de-DE"/>
              </w:rPr>
              <w:t>St. Paul (V) 01.005</w:t>
            </w:r>
          </w:p>
        </w:tc>
        <w:tc>
          <w:tcPr>
            <w:tcW w:w="2835" w:type="dxa"/>
          </w:tcPr>
          <w:p>
            <w:pPr>
              <w:pStyle w:val="berschrift1"/>
            </w:pPr>
            <w:proofErr w:type="spellStart"/>
            <w:r>
              <w:t>Biener</w:t>
            </w:r>
            <w:proofErr w:type="spellEnd"/>
          </w:p>
          <w:p>
            <w:pPr>
              <w:spacing w:after="0" w:line="240" w:lineRule="auto"/>
              <w:rPr>
                <w:rFonts w:ascii="Arial" w:hAnsi="Arial" w:cs="Arial"/>
                <w:sz w:val="16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>Theologische Schlüsselbegriffe</w:t>
            </w:r>
            <w:r>
              <w:rPr>
                <w:rFonts w:ascii="Arial" w:hAnsi="Arial" w:cs="Arial"/>
                <w:sz w:val="16"/>
                <w:szCs w:val="24"/>
                <w:lang w:eastAsia="de-DE"/>
              </w:rPr>
              <w:t xml:space="preserve"> 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eastAsia="de-DE"/>
              </w:rPr>
              <w:t>St. Paul 00.513</w:t>
            </w:r>
          </w:p>
        </w:tc>
        <w:tc>
          <w:tcPr>
            <w:tcW w:w="3057" w:type="dxa"/>
            <w:vMerge w:val="restart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</w:p>
        </w:tc>
      </w:tr>
      <w:tr>
        <w:trPr>
          <w:cantSplit/>
          <w:tblCellSpacing w:w="0" w:type="dxa"/>
        </w:trPr>
        <w:tc>
          <w:tcPr>
            <w:tcW w:w="1111" w:type="dxa"/>
            <w:vMerge/>
          </w:tcPr>
          <w:p>
            <w:pPr>
              <w:spacing w:after="0" w:line="240" w:lineRule="auto"/>
              <w:rPr>
                <w:rFonts w:ascii="Arial" w:hAnsi="Arial" w:cs="Arial"/>
                <w:sz w:val="16"/>
                <w:lang w:eastAsia="de-DE"/>
              </w:rPr>
            </w:pPr>
          </w:p>
        </w:tc>
        <w:tc>
          <w:tcPr>
            <w:tcW w:w="2410" w:type="dxa"/>
            <w:vMerge/>
          </w:tcPr>
          <w:p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color w:val="0033CC"/>
                <w:sz w:val="16"/>
                <w:lang w:eastAsia="de-DE"/>
              </w:rPr>
            </w:pPr>
          </w:p>
        </w:tc>
        <w:tc>
          <w:tcPr>
            <w:tcW w:w="3119" w:type="dxa"/>
          </w:tcPr>
          <w:p>
            <w:pPr>
              <w:pStyle w:val="berschrift1"/>
              <w:rPr>
                <w:szCs w:val="24"/>
              </w:rPr>
            </w:pPr>
            <w:r>
              <w:rPr>
                <w:szCs w:val="24"/>
              </w:rPr>
              <w:t>Schwarz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>RU in der Sek 1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val="en-US" w:eastAsia="de-DE"/>
              </w:rPr>
              <w:t>St. Paul 00.310</w:t>
            </w:r>
          </w:p>
        </w:tc>
        <w:tc>
          <w:tcPr>
            <w:tcW w:w="2835" w:type="dxa"/>
            <w:vMerge/>
          </w:tcPr>
          <w:p>
            <w:pPr>
              <w:pStyle w:val="berschrift1"/>
              <w:rPr>
                <w:color w:val="000000" w:themeColor="text1"/>
              </w:rPr>
            </w:pPr>
          </w:p>
        </w:tc>
        <w:tc>
          <w:tcPr>
            <w:tcW w:w="2835" w:type="dxa"/>
          </w:tcPr>
          <w:p>
            <w:pPr>
              <w:pStyle w:val="berschrift1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Badawia</w:t>
            </w:r>
          </w:p>
          <w:p>
            <w:pPr>
              <w:pStyle w:val="berschrift1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Islam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lang w:val="en-US"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val="en-US" w:eastAsia="de-DE"/>
              </w:rPr>
              <w:t>St. Paul (V) 01.005</w:t>
            </w:r>
          </w:p>
        </w:tc>
        <w:tc>
          <w:tcPr>
            <w:tcW w:w="3057" w:type="dxa"/>
            <w:vMerge/>
          </w:tcPr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val="en-US" w:eastAsia="de-DE"/>
              </w:rPr>
            </w:pPr>
          </w:p>
        </w:tc>
      </w:tr>
      <w:tr>
        <w:trPr>
          <w:cantSplit/>
          <w:tblCellSpacing w:w="0" w:type="dxa"/>
        </w:trPr>
        <w:tc>
          <w:tcPr>
            <w:tcW w:w="1111" w:type="dxa"/>
          </w:tcPr>
          <w:p>
            <w:pPr>
              <w:spacing w:after="0" w:line="240" w:lineRule="auto"/>
              <w:rPr>
                <w:rFonts w:ascii="Arial" w:hAnsi="Arial" w:cs="Arial"/>
                <w:sz w:val="16"/>
                <w:szCs w:val="24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>17:30 – 19:00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lang w:eastAsia="de-DE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</w:p>
        </w:tc>
        <w:tc>
          <w:tcPr>
            <w:tcW w:w="2835" w:type="dxa"/>
          </w:tcPr>
          <w:p>
            <w:pPr>
              <w:pStyle w:val="berschrift1"/>
              <w:rPr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Brandenburger</w:t>
            </w:r>
            <w:proofErr w:type="spellEnd"/>
          </w:p>
          <w:p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24"/>
                <w:lang w:val="en-US" w:eastAsia="de-DE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6"/>
                <w:lang w:val="en-US" w:eastAsia="de-DE"/>
              </w:rPr>
              <w:t>Repetitorium</w:t>
            </w:r>
            <w:proofErr w:type="spellEnd"/>
            <w:r>
              <w:rPr>
                <w:rFonts w:ascii="Arial" w:hAnsi="Arial" w:cs="Arial"/>
                <w:color w:val="000000" w:themeColor="text1"/>
                <w:sz w:val="16"/>
                <w:lang w:val="en-US" w:eastAsia="de-DE"/>
              </w:rPr>
              <w:t xml:space="preserve"> NT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szCs w:val="24"/>
                <w:lang w:val="en-US"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val="en-US" w:eastAsia="de-DE"/>
              </w:rPr>
              <w:t>St. Paul (V) 01.005</w:t>
            </w:r>
          </w:p>
        </w:tc>
        <w:tc>
          <w:tcPr>
            <w:tcW w:w="2835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  <w:b/>
                <w:sz w:val="16"/>
                <w:lang w:eastAsia="de-DE"/>
              </w:rPr>
            </w:pPr>
            <w:r>
              <w:rPr>
                <w:rFonts w:ascii="Arial" w:hAnsi="Arial" w:cs="Arial"/>
                <w:b/>
                <w:sz w:val="16"/>
                <w:lang w:eastAsia="de-DE"/>
              </w:rPr>
              <w:t>Haußmann</w:t>
            </w:r>
          </w:p>
          <w:p>
            <w:pPr>
              <w:spacing w:after="0" w:line="240" w:lineRule="auto"/>
              <w:rPr>
                <w:rFonts w:ascii="Arial" w:hAnsi="Arial" w:cs="Arial"/>
                <w:sz w:val="16"/>
                <w:lang w:eastAsia="de-DE"/>
              </w:rPr>
            </w:pPr>
            <w:r>
              <w:rPr>
                <w:rFonts w:ascii="Arial" w:hAnsi="Arial" w:cs="Arial"/>
                <w:sz w:val="16"/>
                <w:lang w:eastAsia="de-DE"/>
              </w:rPr>
              <w:t>RU gestalten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color w:val="000000" w:themeColor="text1"/>
                <w:sz w:val="16"/>
                <w:lang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eastAsia="de-DE"/>
              </w:rPr>
              <w:t>St. Paul (V) 01.005</w:t>
            </w:r>
          </w:p>
          <w:p>
            <w:pPr>
              <w:spacing w:after="0" w:line="240" w:lineRule="auto"/>
              <w:jc w:val="right"/>
              <w:rPr>
                <w:color w:val="0033CC"/>
                <w:lang w:val="en-US" w:eastAsia="de-DE"/>
              </w:rPr>
            </w:pPr>
            <w:r>
              <w:rPr>
                <w:rFonts w:ascii="Arial" w:hAnsi="Arial" w:cs="Arial"/>
                <w:color w:val="000000" w:themeColor="text1"/>
                <w:sz w:val="16"/>
                <w:lang w:eastAsia="de-DE"/>
              </w:rPr>
              <w:t>4 Einzeltermine (+Exkursionen)</w:t>
            </w:r>
          </w:p>
        </w:tc>
        <w:tc>
          <w:tcPr>
            <w:tcW w:w="3057" w:type="dxa"/>
          </w:tcPr>
          <w:p>
            <w:pPr>
              <w:spacing w:after="0" w:line="240" w:lineRule="auto"/>
              <w:jc w:val="right"/>
              <w:rPr>
                <w:rFonts w:ascii="Arial" w:hAnsi="Arial" w:cs="Arial"/>
                <w:color w:val="0033CC"/>
                <w:sz w:val="16"/>
                <w:szCs w:val="24"/>
                <w:lang w:eastAsia="de-DE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sz w:val="10"/>
          <w:szCs w:val="18"/>
          <w:u w:val="single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7596"/>
      </w:tblGrid>
      <w:tr>
        <w:tc>
          <w:tcPr>
            <w:tcW w:w="7792" w:type="dxa"/>
            <w:shd w:val="clear" w:color="auto" w:fill="auto"/>
          </w:tcPr>
          <w:p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eastAsia="de-DE"/>
              </w:rPr>
              <w:t>Weitere Veranstaltungen: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BS: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de-DE"/>
              </w:rPr>
              <w:t xml:space="preserve"> Lebensgeschichte(n) nachgehen“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 xml:space="preserve"> (Haußmann), RPZ, 4.-6.5.18</w:t>
            </w:r>
          </w:p>
          <w:p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Arial" w:hAnsi="Arial" w:cs="Arial"/>
                <w:strike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trike/>
                <w:color w:val="AEAAAA" w:themeColor="background2" w:themeShade="BF"/>
                <w:sz w:val="18"/>
                <w:szCs w:val="18"/>
                <w:lang w:eastAsia="de-DE"/>
              </w:rPr>
              <w:t>BS: „Die Kraft der Stille“ (</w:t>
            </w:r>
            <w:proofErr w:type="spellStart"/>
            <w:r>
              <w:rPr>
                <w:rFonts w:ascii="Arial" w:hAnsi="Arial" w:cs="Arial"/>
                <w:strike/>
                <w:color w:val="AEAAAA" w:themeColor="background2" w:themeShade="BF"/>
                <w:sz w:val="18"/>
                <w:szCs w:val="18"/>
                <w:lang w:eastAsia="de-DE"/>
              </w:rPr>
              <w:t>Tribula</w:t>
            </w:r>
            <w:proofErr w:type="spellEnd"/>
            <w:r>
              <w:rPr>
                <w:rFonts w:ascii="Arial" w:hAnsi="Arial" w:cs="Arial"/>
                <w:strike/>
                <w:color w:val="AEAAAA" w:themeColor="background2" w:themeShade="BF"/>
                <w:sz w:val="18"/>
                <w:szCs w:val="18"/>
                <w:lang w:eastAsia="de-DE"/>
              </w:rPr>
              <w:t>/Behrend)</w:t>
            </w:r>
          </w:p>
          <w:p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BS: „Wunder“ (20.-22.4.18)</w:t>
            </w:r>
          </w:p>
          <w:p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BS: „RU kooperativ“ (Schwarz/Rippberger, 15.-17.06.18)</w:t>
            </w:r>
          </w:p>
          <w:p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de-DE"/>
              </w:rPr>
              <w:t>Paynter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de-DE"/>
              </w:rPr>
              <w:t>: Bibelkunde online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de-DE"/>
              </w:rPr>
              <w:t>vhb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de-DE"/>
              </w:rPr>
              <w:t>)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Pirner: Doktorandenkolloquium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sz w:val="18"/>
                <w:szCs w:val="18"/>
                <w:lang w:eastAsia="de-DE"/>
              </w:rPr>
              <w:t>Roth: Religionsdidaktik an Beruflichen Schulen 2, (Ort und Zeit n.V.)</w:t>
            </w:r>
          </w:p>
          <w:p>
            <w:pPr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7596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  <w:color w:val="002060"/>
                <w:sz w:val="18"/>
                <w:szCs w:val="18"/>
                <w:u w:val="single"/>
                <w:lang w:eastAsia="de-DE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u w:val="single"/>
                <w:lang w:eastAsia="de-DE"/>
              </w:rPr>
              <w:t>Angebote Modul „Gesundheit und Erziehung“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2060"/>
                <w:sz w:val="18"/>
                <w:szCs w:val="18"/>
                <w:u w:val="single"/>
                <w:lang w:eastAsia="de-DE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eastAsia="de-DE"/>
              </w:rPr>
              <w:t>BS: „Glück – Gesundheit – Lebenskunst“ (G&amp;E-Abschluss, Heilsbronn, 01.-03.06.18)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2060"/>
                <w:sz w:val="18"/>
                <w:szCs w:val="18"/>
                <w:u w:val="single"/>
                <w:lang w:eastAsia="de-DE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eastAsia="de-DE"/>
              </w:rPr>
              <w:t xml:space="preserve">Entspannungstechniken 2: </w:t>
            </w:r>
            <w:proofErr w:type="spellStart"/>
            <w:r>
              <w:rPr>
                <w:rFonts w:ascii="Arial" w:hAnsi="Arial" w:cs="Arial"/>
                <w:color w:val="002060"/>
                <w:sz w:val="18"/>
                <w:szCs w:val="18"/>
                <w:lang w:eastAsia="de-DE"/>
              </w:rPr>
              <w:t>Seegy</w:t>
            </w:r>
            <w:proofErr w:type="spellEnd"/>
            <w:r>
              <w:rPr>
                <w:rFonts w:ascii="Arial" w:hAnsi="Arial" w:cs="Arial"/>
                <w:color w:val="002060"/>
                <w:sz w:val="18"/>
                <w:szCs w:val="18"/>
                <w:lang w:eastAsia="de-DE"/>
              </w:rPr>
              <w:t xml:space="preserve"> (teilgeblockt 15:45 – 19:00 Uhr:  17.04., 24.04., 08.05., 15.05., 05.06., 12.06., 15. oder 16.06. (Block), 02.07., 10.07.18)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2060"/>
                <w:sz w:val="18"/>
                <w:szCs w:val="18"/>
                <w:u w:val="single"/>
                <w:lang w:eastAsia="de-DE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eastAsia="de-DE"/>
              </w:rPr>
              <w:t>BS „Gesundheitspsychologie“ (Becker, 27.-29.04.18)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2060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002060"/>
                <w:sz w:val="18"/>
                <w:szCs w:val="18"/>
                <w:lang w:eastAsia="de-DE"/>
              </w:rPr>
              <w:t>BS: Lehrertraining (Leitmeier, 22.-24.06.18)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de-DE"/>
              </w:rPr>
              <w:t>Stress und Stressbewältigung (vhb)</w:t>
            </w:r>
          </w:p>
        </w:tc>
      </w:tr>
    </w:tbl>
    <w:p>
      <w:pPr>
        <w:spacing w:after="0" w:line="240" w:lineRule="auto"/>
        <w:rPr>
          <w:rFonts w:ascii="Arial" w:hAnsi="Arial" w:cs="Arial"/>
          <w:sz w:val="4"/>
          <w:szCs w:val="8"/>
          <w:lang w:eastAsia="de-DE"/>
        </w:rPr>
      </w:pPr>
      <w:bookmarkStart w:id="0" w:name="_GoBack"/>
      <w:bookmarkEnd w:id="0"/>
    </w:p>
    <w:sectPr>
      <w:headerReference w:type="default" r:id="rId7"/>
      <w:footerReference w:type="default" r:id="rId8"/>
      <w:pgSz w:w="16838" w:h="11906" w:orient="landscape" w:code="9"/>
      <w:pgMar w:top="662" w:right="720" w:bottom="567" w:left="720" w:header="281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uzeile"/>
      <w:jc w:val="right"/>
    </w:pPr>
    <w:r>
      <w:t>07.03.2018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Kopfzeile"/>
      <w:jc w:val="center"/>
      <w:rPr>
        <w:b/>
      </w:rPr>
    </w:pPr>
    <w:r>
      <w:rPr>
        <w:b/>
      </w:rPr>
      <w:t xml:space="preserve">Stundenplan </w:t>
    </w:r>
    <w:proofErr w:type="spellStart"/>
    <w:r>
      <w:rPr>
        <w:b/>
      </w:rPr>
      <w:t>SoSe</w:t>
    </w:r>
    <w:proofErr w:type="spellEnd"/>
    <w:r>
      <w:rPr>
        <w:b/>
      </w:rPr>
      <w:t xml:space="preserve"> 2018</w:t>
    </w:r>
  </w:p>
  <w:p>
    <w:pPr>
      <w:pStyle w:val="Kopfzeile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C3E0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153ED4"/>
    <w:multiLevelType w:val="multilevel"/>
    <w:tmpl w:val="25360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  <w:sz w:val="20"/>
      </w:rPr>
    </w:lvl>
  </w:abstractNum>
  <w:abstractNum w:abstractNumId="2" w15:restartNumberingAfterBreak="0">
    <w:nsid w:val="76B603A8"/>
    <w:multiLevelType w:val="hybridMultilevel"/>
    <w:tmpl w:val="F94A44FE"/>
    <w:lvl w:ilvl="0" w:tplc="140C50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3327F-8CE8-4763-B73D-86B527D5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after="0" w:line="240" w:lineRule="auto"/>
      <w:outlineLvl w:val="0"/>
    </w:pPr>
    <w:rPr>
      <w:rFonts w:ascii="Arial" w:hAnsi="Arial" w:cs="Arial"/>
      <w:b/>
      <w:bCs/>
      <w:sz w:val="16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after="0" w:line="240" w:lineRule="auto"/>
      <w:jc w:val="right"/>
      <w:outlineLvl w:val="1"/>
    </w:pPr>
    <w:rPr>
      <w:rFonts w:ascii="Arial" w:hAnsi="Arial" w:cs="Arial"/>
      <w:b/>
      <w:bCs/>
      <w:color w:val="FF0000"/>
      <w:sz w:val="16"/>
      <w:lang w:eastAsia="de-DE"/>
    </w:rPr>
  </w:style>
  <w:style w:type="paragraph" w:styleId="berschrift3">
    <w:name w:val="heading 3"/>
    <w:basedOn w:val="Standard"/>
    <w:qFormat/>
    <w:pPr>
      <w:spacing w:before="100" w:beforeAutospacing="1" w:after="119" w:line="240" w:lineRule="auto"/>
      <w:outlineLvl w:val="2"/>
    </w:pPr>
    <w:rPr>
      <w:rFonts w:ascii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3Char">
    <w:name w:val="Heading 3 Char"/>
    <w:rPr>
      <w:rFonts w:ascii="Times New Roman" w:hAnsi="Times New Roman" w:cs="Times New Roman"/>
      <w:b/>
      <w:bCs/>
      <w:sz w:val="27"/>
      <w:szCs w:val="27"/>
      <w:lang w:val="x-none" w:eastAsia="de-DE"/>
    </w:rPr>
  </w:style>
  <w:style w:type="paragraph" w:styleId="StandardWeb">
    <w:name w:val="Normal (Web)"/>
    <w:basedOn w:val="Standard"/>
    <w:semiHidden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styleId="Sprechblasentext">
    <w:name w:val="Balloon Text"/>
    <w:basedOn w:val="Standard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eastAsia="en-US"/>
    </w:rPr>
  </w:style>
  <w:style w:type="paragraph" w:styleId="Titel">
    <w:name w:val="Title"/>
    <w:basedOn w:val="Standard"/>
    <w:qFormat/>
    <w:pPr>
      <w:spacing w:after="0" w:line="240" w:lineRule="auto"/>
      <w:jc w:val="center"/>
    </w:pPr>
    <w:rPr>
      <w:rFonts w:ascii="Arial" w:hAnsi="Arial" w:cs="Arial"/>
      <w:b/>
      <w:sz w:val="24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Pr>
      <w:rFonts w:ascii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Stand: 08</vt:lpstr>
    </vt:vector>
  </TitlesOfParts>
  <Company>FAU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Stand: 08</dc:title>
  <dc:subject/>
  <dc:creator>sedawams</dc:creator>
  <cp:keywords/>
  <dc:description/>
  <cp:lastModifiedBy>Haußmann, Werner</cp:lastModifiedBy>
  <cp:revision>2</cp:revision>
  <cp:lastPrinted>2017-12-12T08:02:00Z</cp:lastPrinted>
  <dcterms:created xsi:type="dcterms:W3CDTF">2018-03-07T14:08:00Z</dcterms:created>
  <dcterms:modified xsi:type="dcterms:W3CDTF">2018-03-07T14:08:00Z</dcterms:modified>
</cp:coreProperties>
</file>